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15.11.2019, оставленным без изменения постановлением Одиннадцатого арбитражного апелляционного суда от 19.03.2020 и постановлением Арбитражного суда Поволжского округа от 29.05.2020, заявление общества «Оазис» о взыскании 140 255 рублей судебных расходов удовлетворено на сумму в 80 000 рублей. В кассационной жалобе общество «ГранаТ-Стан Трейд.» просит о пересмотре судебных актов в отношении судебных расходов вследствие их неразумности и необоснованности.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Рассматривая заявление о судебных расходах, суды руководствовались постановлением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нормами статей 101 , 106 , 110 Арбитражного процессуального кодекса Российской Федерации, характером спора и обстоятельствами его рассмотрения. Суды проверили соответствие заявленных судебных расходов критериям разумности и обоснованности, определенным законом и судебной практикой, и установили сумму затрат общества «Оазис» на ведение дела во взысканном размере. Иная оценка размера и обоснованности расходов, изложенная в рассматриваемой жалобе,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«ГранаТ-Стан Трейд.»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"ОАЗИС", г.Казань (подробнее) Ответчики: ООО "ГранаТ-Стан Трейд.", г.Казань (подробнее) Иные лица: Одиннадцатый Арбитражный апелляционный суд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