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19.07.2018, оставленным без изменения постановлением Двадцатого арбитражного апелляционного суда от 19.11.2018, исковые требования общества удовлетворены. Постановлением Арбитражного суда Центрального округа от 12.03.2019 решение и постановление апелляционного суда отменены, в удовлетворении иска отказано. В кассационной жалобе общество просит отменить постановление суда кассационной инстанции как незаконное вследствие переоценки им доказательств, подтверждающих передачу товара.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Суд округа отменил судебные акты нижестоящих инстанций в соответствии с частью 3 статьи 286 Арбитражного процессуального кодекса Российской Федерации, установив признание ими в противоречие со статьей 160 Гражданского кодекса Российской Федерации доказательством передачи товара представленный универсальный передаточный документ.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«Флекс-комплект»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Флекс-Комплект (подробнее) Последние документы по делу: Определение от 2 сентября 2020 г. по делу № А23-6023/2017 Определение от 17 июня 2019 г. по делу № А23-6023/2017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