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03.07.2019, оставленным без изменения постановлением Седьмого арбитражного апелляционного суда от 21.11.2019, исковые требования общества с ограниченной ответственностью «Сервисхолдинг» к акционерному обществу «Попечитель» удовлетворены частично. Заявитель на основании статьи 42 Арбитражного процессуального кодекса Российской Федерации подал в окружной суд кассационную жалобу на указанные судебные акты. Определением Арбитражного суда Западно-Сибирского округа от 03.06.2020 оставленным без изменения определением того же суда от 02.07.2020, производство по кассационной жалобе заявителя прекращено на основании пункта 1 части 1 статьи 150 Арбитражного процессуального кодекса Российской Федерации. В кассационной жалобе общество просит о пересмотре судебных актов, принятых окружным судом в связи его кассационной жалобой, ссылаясь на неосновательное ограничение круга лиц, имеющих право на обжалование судебных актов.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общество не является участником договора, признанного недействительным судебными актами, на обжалование которых общество претендует. Указание в мотивировочной части судебных актов на возможные вследствие недействительности договора последствия без применения таковых в пределах рассматриваемого дела закону не противоречит и не создает оснований для обжалования судебных актов лицами, которых могут затронуть подобные последствия, в частности, обществом,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«Столичная трастовая компания «СОЮЗ»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