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Томской области от 10.06.2019 частично удовлетворено заявление конкурсного управляющего должником Коземаслова Виктора Владимировича о признании недействительными взаимосвязанных сделок по перечислению обществу с ограниченной ответственностью «АЦС «Велес - 40» денежных средств в общей сумме 2 962 040 рублей 88 копеек, применении последствий их недействительности. Не согласившись с названным судебным актом, Куликов А.А. обжаловал его в апелляционном порядке. Определением Седьмого арбитражного апелляционного суда от 13.03.2020, оставленным без изменения постановлением Арбитражного суда Западно- Сибирского округа от 14.05.2020, апелляционная жалоба возвращена заявителю на основании пункта 3 части 1 статьи 264 Арбитражного процессуального кодекса Российской Федерации в связи с нарушением срока подачи жалобы и отказом в удовлетворении ходатайства о его восстановлении. В кассационной жалобе, поданной в Верховный Суд Российской Федерации, заявитель просит отменить указанные судебные акты, принять по делу новый судебный акт о принятии апелляционной жалобы к производству, восстанови срок для её подачи.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апелляционную жалобу, апелляционный суд, руководствуясь положениями статей 113, 117, 121, 264 Арбитражного процессуального кодекса Российской Федерации, пунктами 14 и 15 постановления Пленума Высшего Арбитражного Суда Российской Федерации от 28.05.2009 № 35 «О применении Арбитражного процессуального кодекса Российской Федерации при рассмотрении дел в арбитражном суде апелляционной инстанции», пунктом 32 постановления Пленума Высшего Арбитражного Суда Российской Федерации от 25.12.2013 № 99 «О процессуальных сроках», исходил из пропуска заявителем (контролирующим должника лицом), извещённым надлежащим образом о рассмотрении настоящего обособленного спора, процессуального срока на её подачу и отсутствия уважительных причин для его восстановления. Проверяя обоснованность возврата жалобы заявителя, окружной суд не установил нарушений норм процессуального права и согласился с указанными выводами.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Куликову Александру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