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Костромской области от 05.12.2019, постановление Второго арбитражного апелляционного суда от 21.02.2020 и постановление Арбитражного суда Волго-Вятского округа от 20.05.2020 по делу № А31-10184/2015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