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Петровой Елены Васильевны на определение Арбитражного суда Пензенской области от 12.06.2019, постановление Одиннадцатого арбитражного апелляционного суда от 17.10.2019 и постановление Арбитражного суда Поволжского округа от 20.02.2020 по делу № А49-4180/2018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