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19.11.2019, оставленным без изменения постановлением Пятнадцатого арбитражного апелляционного суда от 20.02.2020, требование предпринимателя удовлетворено. Постановлением Арбитражного суда Северо-Кавказского округа от 06.07.2020 решение суда первой инстанции и постановление суда апелляционной инстанции отменены, в удовлетворении заявленного требования отказано. В кассационной жалобе, поданной в Верховный Суд Российской Федерации, предприниматель просит отменить постановление суда округа, ссылаясь на существенное нарушение норм права, и оставить в силе решение суда первой инстанций.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предприниматель обратился в управление с жалобой на действия финансового управляющего при реализации имущества ФИО4 (должник), выразившиеся в ненадлежащем формировании извещения о торгах в связи с неуказанием в сообщениях о продаже информации о наличии обременения продаваемого имущества (указании неполной и недостоверной информации о предмете торгов). Решением антимонопольного органа жалоба предпринимателя признана необоснованной. Считая решение управления незаконным, предприниматель обратился в арбитражный суд. Удовлетворяя заявленное требование, суды первой и апелляционной инстанций, учитывая обстоятельства, установленные решением Советского районного суда города Краснодара от 19.07.2019 по делу № 2-773/2019, пришли к выводу о нарушении финансовым управляющим законодательства о банкротстве при реализации имущества должника. Отменяя судебные акты и признавая решение антимонопольного органа законным, суд кассационной инстанции исходил из того, что изложенные в жалобе предпринимателя обстоятельства и доводы касаются содержания документации и не свидетельствуют о нарушении установленного порядка размещения информации о проведении торгов и порядка подачи заявок на участие в торгах применительно к части 2 статьи 18.1 Федерального закона от 26.07.2006 № 135-ФЗ «О защите конкуренции». При этом какие-либо препятствия для участия в торгах судами не установлены, с запросом о разъяснении положения предприниматель и иные лица не обращались, указание неполной и недостоверной информации не подтверждено. Вместе с тем суд округа указал, что выводы судов двух инстанций основаны на решении суда общей юрисдикции, не вступившем в законную силу на момент рассмотрения дела и впоследствии отмененном. Доводы предпринимателя, изложенные в кассационной жалобе, не опровергают выводы суда округа,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жалобы на рассмотрение в судебном заседании Судебной коллегии Верховного Суда Российской Федерации.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ФГБУ ФКП Росреестра по КК (подробнее) Ответчики: Управление Федеральной антимонопольной службы по Краснодарскому краю (подробнее) УФАС по КК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