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Гук Ю.А. обратилась в суд с заявлением о включении в реестр требований кредиторов должника требования в размере 6 904 718 рублей 14 копеек, в том числе: 6 862 207 рублей 10 копеек основного долга и 42 511 рублей 04 копеек расходов по уплате государственной пошлины. Определением Арбитражного суда Новосибирской области от 05.11.2019, оставленным без изменения постановлением Седьмого арбитражного апелляционного суда от 23.12.2019, прекращено производство по заявлению в части включения требования в размере 6 862 207 рублей 10 копеек, отказано в удовлетворении остальной части заявления. Постановлением Арбитражного суда Западно-Сибирского округа от 28.05.2020 отменены определение суда первой инстанции от 05.11.2019 и постановление апелляционного суда от 23.12.2019 в части прекращения производства по заявлению, в указанной части обособленный спор направлен на новое рассмотрение в Арбитражный суд Новосибирской области, в остальной части обжалуемые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 в части оставления судебных актов без изменения, удовлетворить требования в части основного долга.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судебные акты без изменения в обжалуемой части, суд округа согласился с выводом судов первой и апелляционной инстанций об отсутствии оснований для признания обоснованным требования в части расходов по государственной пошлине ввиду того, что данные расходы являются общим обязательством супругов Гук. В связи с тем, что вопрос об удовлетворении либо отказе в удовлетворении требований в части основного долга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Гук Юлии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