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суд с иском о привлечении к субсидиарной ответственности ФИО3 по обязательствам общества с ограниченной ответственностью «Строительная компания «Чел-Групп» (далее – компания) в размере 9 600 рублей 10 копеек, представляющем собой индексацию ранее взысканных с компании решением Центрального районного суда г. Челябинска от 07.03.2017 по гражданскому делу № 2-2619/2017 денежных средств. Решением Арбитражного суда Челябинской области от 21.11.2019, оставленным без изменения постановлениями Восемнадцатого арбитражного апелляционного суда от 12.02.2020 и Арбитражного суда Уральского округа от 11.06.2020, в удовлетворении иска отказано. В кассационной жалобе, поданной в Верховный Суд Российской Федерации, заявитель просит отменить указанные судебные акты и передать дело на новое рассмотрение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 первой инстанции руководствовался статьями 53 , 53.1 , 399 Гражданского кодекса Российской Федерации, статьями 9, 10 Федерального закона от 26.10.2002 № 127-ФЗ «О несостоятельности (банкротстве)», пунктом 22 постановления Пленума Верховного Суда Российской Федерации и Пленума Высшего Арбитражного Суда Российской Федерации от 01 июля 1996 года № 6/8 «О некоторых вопросах, связанных с применением части первой Гражданского кодекса Российской Федерации», и пришёл к выводу об отсутствии оснований для привлечения директора компании ФИО3 в субсидиарной ответственности, поскольку последняя не находится ни в одной из стадий банкротства; недобросовестное исполнение её руководством своих обязанностей, прекращение деятельности компании либо ликвидация не доказаны. С указанными выводами впоследствии согласились суды апелляционной инстанции и округа, рассмотрев и мотивированно отклонив возражения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