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НК РФ.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НК РФ. 2 Обратившись с ходатайством об отсрочке уплаты государственной пошлины, заявитель не представил доказательств (справки об остатках денежных средств на расчетных счетах), свидетельствующих о том, что его имущественное положение на момент подачи жалобы не позволяет уплатить при обращении с кассационной жалобой государственную пошлину в установленном размере.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102, 184, 291.3, 291.5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общества с ограниченной ответственностью «Справочная СЭВ» об отсрочке уплаты государственной пошлины за подачу кассационной жалобы. Возвратить кассационную жалобу общества с ограниченной ответственностью «Справочная СЭВ» на решение Арбитражного суда Томской области от 08.10.2019 по делу № А67-1703/2019, постановление Седьмого арбитражного апелляционного суда от 22.01.2020 и постановление Арбитражного суда Западно-Сибирского округа от 23.06.2020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