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ФИО3 обратилась в суд с заявлением о признании недействительными совокупных взаимосвязанных сделок, заключенных между застройщиком и инвестором, а именно соглашения от 30.09.2016 о расторжении договора № 0016-156/16-СЛТ от 09.02.2016 и акта приема-передачи векселей от 30.09.2016; применении последствий недействительности сделки в виде восстановления инвестора в правах на получение 24 квартир по договору инвестирования строительства офисно-жилого комплекса, заключенному между ним и застройщиком. Определением Арбитражного суда города Москвы от 16.12.2019, оставленным без изменения постановлением Девятого арбитражного апелляционного суда от 20.02.2020, заявление удовлетворено. Постановлением Арбитражного суда Московского округа от 22.06.2020 вышеуказанные судебные акты отменены в части применения последствий недействительности сделок, в отменённой части обособленный спор по заявлению конкурсного управляющего должником направлен на новое рассмотрение в Арбитражный суд города Москвы. В остальной части определение суда первой инстанции от 16.12.2019 и постановление апелляционного суда от 20.02.2020 оставлено в силе. В кассационных жалобах, поданных в Верховный Суд Российской Федерации, заявители просят отменить указанные судебные акты и направить дело в Арбитражный суд города Москвы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первой и апелляционной инстанции, руководствуясь статьями 10 , 168 , 170 Гражданского кодекса Российской Федерации, статьями 61.1,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для признания недействительными оспариваемых сделок по признакам злоупотребления правом и причинения вреда имущественным правам кредиторам, в результате совершения которых неплатёжеспособный должник инвестор утратил право требования к застройщику на получение двадцати четырёх квартир, получив взамен неравноценное встречное предоставление в виде трёх неликвидных векселей с необоснованно длительной рассрочкой платежа. Суд округа в целом согласился с подобными выводами, однако ввиду неполного установления всех фактических обстоятельств, входящих в предмет доказывания при правильном применении последствий недействительности оспариваемых сделок, счёл необходимым направить обособленный спор в данной части на новое рассмотрение.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«Косинское» ФИО2 и общества с ограниченной ответственностью «Инвестиционная компания «Недвижимость Инвест»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АКЦИОНЕРНЫЙ КОММЕРЧЕСКИЙ БАНК "ПЕРЕСВЕТ" (подробнее) АО "Косинское" (подробнее) АО к/у "Пересвет-Инвест" (подробнее) ООО "ИНВЕСТИЦИОННАЯ КОМПАНИЯ "НЕДВИЖИМОСТЬ ИНВЕСТ" (подробнее) ООО "Лига" (подробнее) ООО "Мастер Строй" (подробнее) ООО "ПРО-ЯВКА" (подробнее) ООО "Х-П ДЕВЕЛОПМЕНТ" (подробнее) Ответчики: ООО "Крон" (подробнее) Иные лица: ИФНС России №23 по г.Москве (подробнее) к/у Сергеева А.А. (подробнее) ООО к/у "КРОН" Сергеева А.А. (подробнее) Союзу арбитражных управляющих "Саморегулируемая организация "Северная Столица"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