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13.05.2020, оставленным без изменения постановлением Пятого арбитражного апелляционного суда от 10.06.2020, в передаче дела для рассмотрения в суде общей юрисдикции отказано. В кассационной жалобе, поданной в Верховный Суд Российской Федерации, отделение, ссылаясь на существенное нарушение норм права, просит отменить судебные акты и передать заявление общества по подсудности в Сахалинский областной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ходатайства отделения о передаче дела для рассмотрения в суд общей юрисдикции, суд первой инстанции, руководствуясь положениями статей 27 , 29 , 207 Арбитражного процессуального кодекса Российской Федерации, разъяснениями, изложенными в пункте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(далее – постановление от 24.03.2005 № 5) и Обзоре судебной практики Верховного Суда Российской Федерации № 1 (2014), утвержденном Президиумом Верховного Суда Российской Федерации 24.12.2014, пришел к выводу об отнесении настоящего спора к компетенции арбитражного суда, с чем согласился суд апелляционной инстанции. Судебные инстанции исходили из того, что общество признано виновным в совершении административного правонарушения, предусмотренного частью 1 статьи 18.1 Кодекса Российской Федерации об административных правонарушениях, которой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названного кодекса. Объективная сторона данного административного правонарушения состоит в нарушении лицами и транспортными средствами порядка их следования от государственной границы Российской Федерации до пунктов пропуска через границу и в обратном направлении. Правовая норма, предусматривающая состав данного административного правонарушения, имеет объектом посягательства конкретные правила режима государственной границы Российской Федерации. Таким образом, общество привлечено к административной ответственности за правонарушение, объективная сторона которого не включена в перечень, приведенный в пункте 33 постановления от 24.03.2005 № 5. Кроме того, совершение правонарушения непосредственно связано с осуществлением обществом предпринимательской или иной экономической деятельности, поскольку переход через государственную границу осуществлен им в процессе экономической деятельности в целях каботажного перехода, что соответствует дополнительному виду деятельности (деятельность морского грузового транспорта), указанному в едином государственном реестре юридических лиц. Доводы, изложенные в кассационной жалобе, не опровергают выводы судов, не свидетельствуют о существенных нарушениях норм материального и процессуального права, которые повлияли на исход дела, по существу, основаны на ошибочном толковании положений законодательства к обстоятельствам спора, в связи с чем не могут служить основанием для отмены судебных актов в кассационном порядке. На основании изложенного, руководствуясь статьями 291.6 и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режимно-контрольных мероприятий Службы в городе Корсакове Пограничного управления ФСБ России по Сахалинской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"Гидрострой" (подробнее) Ответчики: ОРКМ Службы в г. Корсакове ПУ ФСБ России по Сахалинской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