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Саха (Якутия) от 02.08.2019, оставленным без изменения постановлением Четвертого арбитражного апелляционного суда от 19.12.2019 и постановлением Арбитражного суда Восточно-Сибирского округа от 18.05.2020, заявленное требование удовлетворено частично, решение инспекции признано недействительным в части доначисления 1 558 318 рублей налога на добавленную стоимость (далее – НДС), начисления за его неуплату пени в сумме 508 793 рублей 90 копеек и штрафа по пункту 1 статьи 122 Налогового кодекса Российской Федерации (далее – Налоговый кодекс) в размере 155 831 рубля 80 копеек. В удовлетворении требования в остальной части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в части отказа в удовлетворении требования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решением инспекции, принятым по результатам выездной налоговой проверки общества за период с 01.01.2014 по 31.12.2016 и дополнительных мероприятий налогового контроля, доначислено 2 730 038 рублей налога на прибыль организаций, 9 122 555 рублей НДС и 29 587 рублей транспортного налога, начислены пени в общем размере 3 927 030 рублей 78 копеек и штрафы по пункту 1 статьи 119 , пункту 1 статьи 122 Налогового кодекса (с учетом обстоятельств, смягчающих ответственность), а также уменьшен исчисленный в завышенных размерах минимальный налог, зачисляемый в бюджет субъектов Российской Федерации в размере 681 816 рублей. Основанием для принятия решения послужил вывод налогового органа о неправомерном применении обществом специального налогового режима в виде упрощенной системы налогообложения (далее – УСН) в связи с превышением в 2014 году установленного пунктом 4 статьи 346.13 Налогового кодекса предельного допустимого размера дохода. Делая вывод об утрате налогоплательщиком права на применение УСН, инспекция указала на неправомерное невключение налогоплательщиком в доходы денежных средств, полученных от выполнения подрядных работ по муниципальным контрактам на строительство жилых помещений и зданий. Считая решение незаконным, общество обратилось в арбитражный суд. Оценив представленные в материалы дела доказательства, суды, руководствуясь положениями статей 146 , 247 , 249 , 251 , 346.15 Налогового кодекса, пришли к выводу о наличии оснований для доначисления налогов по общей системе налогообложения ввиду доказанности налоговым органом превышения обществом предельного допустимого размера дохода, позволяющего с 4 квартала 2014 года применять УСН. При этом частично удовлетворяя требование, суды исходили из определения действительных налоговых обязательств налогоплательщика расчетным путем по ставке 18/118. Доводы, изложенные в кассационной жалобе, в том числе о неправомерной квалификации муниципальных контрактов в качестве договоров строительного подряда, об осуществлении обществом функций застройщика, о необходимости применения подпункта 22 пункта 3 статьи 149 Налогового кодекса и о неверном определении действительных налоговых обязательств, являлись предметом рассмотрения судов и получили надлежащую правовую оценку с учетом установленных обстоятельств дела. Несогласие заявителя с выводами судов, иная оценка им фактических обстоятельств дела и иное применение к ним положений закона не означают допущенной при рассмотрении дела судебной ошибки, не подтверждают наличие существенных нарушений норм материального и процессуального права, повлиявших на исход дела, и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«Сардана-Строй»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"Сардана-Строй" (подробнее) Ответчики: Межрайонная инспекция Федеральной налоговой службы №4 по Республике Саха (Якутия)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