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Чувашской Республики - Чувашии от 07.11.2019, оставленным без изменения постановлением Первого арбитражного апелляционного суда от 23.01.2020, в удовлетворении заявленных требований отказано. Постановлением Арбитражного суда Волго-Вятского округа от 26.06.2020 указанные судебные акты оставлены без изменения. 2 В кассационной жалобе, поступившей в Верховный Суд Российской Федерации, общество просит отменить принятые по делу судебные акты, считая их незаконными.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Как следует из судебных актов, фонд пришел к выводу о необоснованной выплате обществом пособия по уходу за ребенком сотруднику, работающему на условиях неполного рабочего дня. Оценив представленные доказательства, руководствуясь положениями Федерального закона от 19.05.1995 № 81-ФЗ «О государственных пособиях гражданам, имеющим детей», Федерального закона от 16.07.1999 № 165-ФЗ «Об основах обязательного социального страхования», Федерального закона от 29.12.2006 № 255-ФЗ «Об обязательном социальном страховании на случай временной нетрудоспособности и в связи с материнством», Трудового кодекса Российской Федерации, суды пришли к выводу о том, что применение в отношении застрахованного лица установленного режима сокращенного рабочего времени не может расцениваться как мера, необходимая для продолжения осуществления ухода за ребенком, повлекшая утрату заработка, а приобретает характер дополнительного материального стимулирования работника, что свидетельствуют о злоупотреблении обществом правом в целях предоставления своим сотрудникам дополнительного материального обеспечения, возмещаемого за счет средств фонда. При установленных обстоятельствах выводы судов не противоречат правовой позиции, изложенной в определении Судебной коллегии по экономическим спорам Верховного Суда Российской Федерации от 18.07.2017 № 307-КГ17-1728. Доводы жалобы по существу сводятся к несогласию заявителя с толкованием судами норм законодательства, регулирующих спорные 3 правоотношения, применительно к установленным фактическим обстоятельствам дела, что в силу статьи 291.6 Арбитражного процессуального кодекса Российской Федерации не является основанием для пересмотра обжалуемого судебного акта в кассационном порядке.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