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Ветчинкин А.Г. обратился в суд с заявлением о признании недействительными сделками действий администрации изъятию имущества из хозяйственного ведения должника. Определением Арбитражного суда Московской области от 01.04.2019 заявление удовлетворено, применил последствия недействительности сделки виде обязания администрации возвратить в конкурсную массу должника электроды постоянного тока марки УОНИ-5 в количестве 500 кг., взыскания с администрации в конкурсную массу должника действительную стоимость на момент изъятия имущества в размере 57 965 300 рублей, 49 722 659 рублей 68 копеек; 12 884 369 рублей 90 копеек; 2 296 847 рублей 70 копеек. Постановлением Десятого арбитражного апелляционного суда от 06.03.2020, оставленным без изменения постановлением Арбитражного суда Московского округа от 15.07.2020, отменено определение суда первой инстанции от 01.04.2019 в части применения последствий недействительности сделок, применены последствия недействительности сделок в виде взыскания с администрации в конкурсную массу должника 46 361 996 рублей, в остальной части определение оставлено без изменения. 2 Не согласившись с вышеуказанными судебными актами, администрация. обратилась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 и на негативные финансовые последствия, связанные с исполнением обжалуемого судебного акта,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Администрации города Байконур о приостановлении исполнения определения Арбитражного суда Московской области от 01.04.2019 по делу № А41-49344/2017, оставленного без изменения постановлением Десятого арбитражного апелляционного суда от 06.03.2020 и постановлением Арбитражного суда Московского округа от 15.07.2020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