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04.12.2019, оставленным без изменения постановлениями Четвертого арбитражного апелляционного суда от 30.01.2020 и Арбитражного суда Восточно-Сибирского округа от 15.06.2020, в удовлетворении заявления отказано. В кассационной жалобе, поданной в Верховный Суд Российской Федерации, общество ссылается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постановлением управления от 26.06.2019 № ЮЛ/К-0386/19-06 общество признано виновным в совершении административного правонарушения по части 2 статьи 14.43 Кодекса Российской Федерации об административных правонарушениях, ему назначено наказание в виде штрафа в размере 300 000 рублей. Исследовав и оценив представленные в материалы дела доказательства в их совокупности и взаимосвязи, суд первой инстанции пришел к выводу о пропуске обществом срока, предусмотренного частью 2 статьи 208 Арбитражного процессуального кодекса Российской Федерации, для обращения в арбитражный суд с заявлением об оспаривании постановления по делу об административном правонарушении. При этом суд указал, что общество было своевременно и должным образом извещено о вынесении оспариваемого постановления, которое было получено уполномоченным представителем общества Бузуевым П.А., действующим на основании доверенностей, в день его принятия. Приводимые заявителем причины несвоевременного обращения в суд с настоящим заявлением были рассмотрены судом первой инстанции и признаны неуважительными. Учитывая, что общество не представило доказательств наличия объективных причин, препятствующих своевременному обращению в суд с заявлением об оспаривании постановления по делу об административном правонарушении, а также то, что пропуск заявителем установленного процессуального срока без уважительных причин является самостоятельным основанием для отказа в удовлетворении заявленных требований без проверки их обоснованности по существу, суд первой инстанции отказал в удовлетворении заявления о признании незаконным и отмене оспариваемого постановления административного органа. Суды апелляционной и кассационной инстанций согласились с указанным выводом. Приведенные в жалобе доводы, идентичные изложенным в обоснование позиции обществом при рассмотрении дела, нашли свое отражение в обжалуемых судебных актах, подробно исследованы судами и правомерно отклонены как противоречащие установленным фактическим обстоятельствам и представленным в материалы дела доказательствам. Несогласие общества с выводами судов, иная оценка им фактических обстоятельств дела и иное толкование к ним положений закона, не означают 3 допущенной при рассмотрении дела судебной ошибки, не свидетельствуют о существенных нарушениях судами норм права, повлиявших на исход дела, и не являются достаточным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«Иркутский масложиркомбинат»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