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18.09.2019, оставленным без изменения постановлением Тринадцатого арбитражного апелляционного суда от 09.12.2019 и постановлением Арбитражного суда Северо-Западного округа от 12.05.2020,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прекратить производство по делу.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Межрегиональной инспекцией по Северо-Западному федеральному округу Главной инспекции Банка России в ходе проверки деятельности общества с 11.03.2019 по 29.03.2019, выявлено нарушение законодательства о противодействии легализации (отмыванию) доходов, полученных преступным путем, и финансированию терроризма, выразившееся в ненаправлении в уполномоченный орган сведений о 18 сделках клиентов по помещению драгоценных металлов, драгоценных камней, ювелирных изделий из них и лома таких изделий в ломбард на суммы, превышающие 600 000 рублей. По данному факту управлением в отношении общества составлен протокол от 10.06.2019 № ТУ-40-ЮЛ-19-12806/1020-1 об административном правонарушении, предусмотренном частью 2 статьи 15.27 КоАП РФ и вынесено постановление от 28.06.2019 № 19-12806/3110-1 о признании его виновным в совершении административного правонарушения с назначением наказания в виде штрафа в размере 300 000 рублей. Не согласившись с постановлением управления, общество обратилось в арбитражный суд. Исследовав и оценив представленные в материалы дела доказательства, судебные инстанции, руководствуясь положениями КоАП РФ, Федерального закона от 07.08.2001 № 115-ФЗ «О противодействии легализации (отмыванию) доходов, полученных преступным путем, и финансированию терроризма», пришел к выводу о наличии в действиях общества состава административного правонарушения, ответственность за совершение которого установлена частью 2 статьи 15.27 КоАП РФ. Нарушений процессуальных требований при производстве по делу об административном правонарушении, а также признаков малозначительности административного правонарушения судами не установлено. Доводы общества, изложенные в кассационной жалобе, в том числе о необходимости переквалификации правонарушения по части 1 статьи 15.27 КоАП РФ, являлись предметом рассмотрения судов трех инстанций и получили надлежащую правовую оценку. По существу доводы заявителя повторяют его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«Ломбарды ЮС-585»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"Ломбарды ЮС-585" (подробнее) Ответчики: Северо-Западное главное управление Центрального Банка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