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Матвеева Екатерина Николаевна обратилась в суд с заявлением о взыскании убытков с арбитражного управляющего Непокрытых Т.В. в размере 223 550 рублей. Определением Арбитражного суда города Санкт-Петербурга и Ленинградской области от 25.12.2018, оставленным без изменения постановлением Тринадцатого арбитражного апелляционного суда от 10.04.2019, заявление удовлетворено в части – суд взыскал с Непокрытых Т.В. в конкурсную массу должника убытки в размере 159 727 рублей. Постановлением Арбитражного суда Северо-Западного округа от 26.06.2019 отменены определение суда первой инстанции от 25.12.2018 и постановление апелляционного суда от 10.04.2019, дело направлено на новое рассмотрение. При новом рассмотрении определением Арбитражного суда города Санкт- Петербурга и Ленинградской области от 26.11.2019, оставленным без изменения постановлениями Тринадцатого арбитражного апелляционного суда от 19.02.2020 и Арбитражного суда Северо-Западного округа от 22.05.2020, с Непокрытых Т.В. в конкурсную массу должника взысканы 2 убытки в размере 13 124 рублей 89 копеек, отказано в удовлетворении остальной части в заявления. В кассационной жалобе, поданной в Верховный Суд Российской Федерации, заявитель просит отменить указанные судебные акты.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20.3, 20.4 и 129 Федерального закона от 26.10.2002 № 127-ФЗ «О несостоятельности (банкротстве)», установив факт ухудшения имущества (утрата аккумулятора) должника, ответственность за который несёт Непокрытых Т.В., пришли к выводу о частичной обоснованности заявленных требований, указав на отсутствие доказательств получения Непокрытых Т.В. имущества уже с наличием дефектов, а также фиксации данных недостатков до момента передачи имущества новому конкурному управляющему. Выводы судов соответствуют нормам права, оснований для переоценки этих выводов по доводам жалобы не имеется. Нарушений норм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Непокрытых Татьяне Васильевне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