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13.12.2018, оставленным без изменения постановлением Девятого арбитражного апелляционного суда от 05.03.2019, в удовлетворении заявленных требований отказано. Постановлением Арбитражного суда Московского округа от 20.05.2019 решение суда первой инстанции и постановление суда апелляционной инстанции отменены, дело направлено на новое рассмотрение в Арбитражный суд города Москвы. При повторном рассмотрении настоящего спора, решением суда первой инстанции от 11.10.2019, оставленным без изменения постановлениями Девятого арбитражного апелляционного суда от 07.02.2020 и Арбитражного суда Московского округа от 28.05.2020, в удовлетворении требований ФИО1 отказано. В кассационной жалобе ФИО1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ФИО2 на действия общества (организатор торгов) при проведении торгов посредствам открытого аукциона по продаже арестованного заложенного имущества, принадлежащего должнику – обществу с ограниченной ответственностью «Мера Дела», антимонопольным органом принято решение от 07.06.2018. Управлением жалоба ФИО2 признана обоснованной в части доводов о нарушении порядка проведения торгов, выразившегося в неправомерном продлении срока подачи заявок на участие в торгах, а действия организатора торгов нарушающими публичный порядок Российской Федерации, определенный законодательством об исполнительном производстве и положениями законодательства, регулирующего проведение публичных торгов. Выдано предписание об устранении выявленных нарушений, допущенных при проведении торгов посредством открытого аукциона по продаже арестованного заложенного имущества. Считая ненормативные акты антимонопольного органа незаконными, ФИО1 обратился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18.1 Федерального закона от 26.06.2006 № 135-ФЗ «О защите конкуренции», статьи 89 Федерального закона от 02.10.2007 № 229-ФЗ «Об исполнительном производстве» (далее – Закон об исполнительном производстве), пункта 3 статьи 57 Федерального закона от 16.07.1998 № 102-ФЗ «Об ипотеке (залоге недвижимости)», пришли к выводу о законности оспариваемых ненормативных актов управления. Судебные инстанции исходили из того, что организатором торгов был нарушен публичный порядок проведения торгов, и, как следствие, договор заключен с нарушением требований Закона об исполнительном производстве. Суды указали, что организатор торгов, продлив срок подачи заявок на участие в торгах, изменил дату окончания уже истекшего к тому моменту срока окончания подачи заявок. Такое продление срока создает неосновательные преференции для лиц, не успевших подать заявку в течение установленного срока, одновременно нарушая права лиц, ставших участниками торгов на законных основаниях. При этом суды установили, что заявка ФИО1 была подана в период, на который срок подачи заявок был изменен организатором торгов, то есть когда уже были открыты заявки после их подачи и истечения действия срока для подачи заявок. Доводы заявителя, изложенные в кассационной жалобе, являлись предметом рассмотрения судов трех инстанций и получили надлежащую правовую оценку с учетом установленных по делу обстоятельств. По существу доводы ФИО1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