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16.01.2020, оставленным без изменения постановлениями Одиннадцатого арбитражного апелляционного суда от 12.03.2020 и Арбитражного суда Поволжского округа от 25.06.2020, в удовлетворении заявления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привлечения к ответственности послужил факт неисполнения обществом обязанности по обеспечению своевременного получения на свой банковский счет в уполномоченном банке денежных средств, причитающихся по контракту от 01.12.2015 № 1-2015, заключенному с иностранной компанией, на вывоз с территории Российской Федерации товара (МДФ-панели). По данному факту таможней составлен протокол от 30.04.2019 № 10404000-707/2019 об административном правонарушении, предусмотренном частью 4 статьи 15.25 КоАП РФ, и вынесено оспоренное постановление. Исследовав и оценив представленные в материалы дела доказательства в их совокупности и взаимосвязи, руководствуясь положениями КоАП РФ, Федерального закона от 10.12.2003 № 173-ФЗ «О валютном регулировании и валютном контроле», учитывая обстоятельства, установленные при рассмотрении дела № А65-16488/2019, суды пришли к выводу о наличии в действиях общества состава административного правонарушения, предусмотренного частью 4 статьи 15.25 КоАП РФ. При этом судебные инстанции не установили объективных препятствий для соблюдения обществом запретов и ограничений, предусмотренных нормами валютного законодательства, а равно принятие обществом исчерпывающих мер для соблюдения требований законодательства, что свидетельствует о наличии его вины в совершении правонарушения применительно к части 2 статьи 2.1 КоАП РФ. Судами также установлено, что процедура и срок давности привлечения к административной ответственности соблюдены. Назначенный обществу постановлением административного органа штраф соответствует санкции части 4 статьи 15.25 КоАП РФ и определен с учетом степени вины общества в совершенном правонарушении. Оснований для освобождения заявителя от ответственности либо для изменения избранной в отношении него меры ответственности в виде административного штрафа суды не усмотрели. Доводы кассационной жалобы являлись предметом рассмотрения судов и получили надлежащую правовую оценку, основаны на ошибочном толковании норм права,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291.1 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«Альбико»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"Альбико", Бугульминский район, с.Ключи (подробнее) Ответчики: Татарстанская таможня Федеральной таможенной службы Приволжского таможенного управления, г.Казань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