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14.10.2019, оставленным без изменения постановлением Седьмого арбитражного апелляционного суда от 06.02.2020, иск удовлетворен. Арбитражный суд Западно-Сибирского округа постановлением от 14.05.2020 решение от 14.10.2019 и постановление Седьмого арбитражного апелляционного суда от 06.02.2020 оставил без изменения. В кассационной жалобе общество «Сибрефтранс» просит об отмене судебных актов, ссылаясь на нарушение принципа состязательности и равноправия сторон, неосновательное отклонение заявления о фальсификации доказательств, установление задолженности на основании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расторжение договора перевозки от 01.09.2011 № 30/11 в качестве основания для взыскания с ответчика задолженности, подтвержденной двусторонним актом сверки, поэтому и удовлетворили иск в соответствии со статьями 450 , 450.1 , 453 , 1102 Гражданского кодекса Российской Федерации. Вопросы доказывания и оценки доказательств, с которыми связаны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«Сибрефтранс»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"Торговый Дом Сибирский" (подробнее) Ответчики: ООО "Сибрефтранс" (подробнее) Иные лица: Арбитражный суд Западно-Сибирского округа (подробнее) Седьмой арбитражный апелляционный суд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