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09.10.2019, оставленным без изменения постановлением Тринадцатого арбитражного апелляционного суда от 17.01.2020, в удовлетворении иска отказано. Арбитражный суд Северо-Западного округа постановлением от 16.06.2020 решение от 09.10.2019 и постановление Тринадцатого арбитражного апелляционного суда от 17.01.2020 оставил без изменения. В кассационной жалобе компания просит об отмене судебных актов, ссылаясь на неосновательные введение дополнительной услуги и установление платы за нее.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 банковского счета является договором присоединения и в нем согласован порядок изменения условий расчетно- кассового обслуживания. Действия банка по установлению и списанию комиссии находятся в пределах договора и не создают условий для применения статьи 1102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«Доходъ»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"Управляющая компания "ДОХОДЪ" (подробнее) Ответчики: ПАО "Сбербанк России"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