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ФИО3 обратился в суд с заявлением о признании недействительными сделками: договора дарения гаража и земельного участка от 01.06.2016, заключенного между должником и ФИО4; договора дарения жилого дома и земельного участка от 01.06.2016, заключенного между должником и ФИО5 в лице законного представителя (отца) ФИО2; договора дарения квартиры в общую долевую собственность; договора купли-продажи автомобиля от 14.11.2016, заключенного с ФИО2; договора купли-продажи автомобиля от 13.07.2016, заключенного с ФИО2; договора купли-продажи автомобиля от 07.04.2017, заключенного с ФИО2, а также применении последствий недействительности сделок в виде возврата в конкурсную массу переданного по сделкам имущества. Определением Арбитражного суда Иркутской области от 16.10.2019, оставленным без изменения постановлениями Четвертого арбитражного апелляционного суда от 29.01.2020 и Арбитражного суда Восточно-Сибирского округа от 94.06.2020, заявление удовлетворено частично, признаны недействительными сделки: договор дарения от 01.06.2016 гаража общей площадью 310,6 кв. м, и земельного участка площадью 1133 кв. м, кадастровый номер 38:12:010112:136; договор дарения от 23.11.2016 квартиры общей площадью 104,6 кв. м, кадастровый номер 38:36:000029:0:329/11; договор купли-продажи от 14.11.2016 автомобиля BMW Х6 2013 г.в. гос. рег. знак А006АР 138; договор купли-продажи от 13.07.2016 автомобиля 4744LMA3- 6312A9 2012 г.в. К171ХЕ38; договор купли-продажи от 07.04.2017 автомобиля TOYOTA TOYOACE 1996 г.в. гос. рег. знак Н227НЕ 38. Применены последствия недействительности сделок в виде возврата конкурсную массу должника указанного имущества, отказано в удовлетворении остальной части требований. В кассационных жалобах, поданных в Верховный Суд Российской Федерации, заявители просят отменить названные судебные акты, принять новый судебный акт об отказе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оспариваемых сделок с противоправной целью в период подозрительности при наличии признаков несостоятельности должника заинтересованными лицами при неравноценном встречном исполнении или его отсутствии, признали обоснованность требований, указав на следствие сделок – причинение вреда имущественным правам кредиторов должника путём вывода ликвидного имущества с целью недопущения обращения на него взыскания со стороны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России №15 по Иркутской области (подробнее) ООО "Западное управление жилищно-коммунальными системами" (подробнее) ПАО "Сбербанк России" (подробнее) ФНС России (подробнее) Иные лица: Главное управление Министерства внутренних дел России по Иркутской области (подробнее) ГУ - Управление пенсионного фонда Российской Федерации в Нижнеилимском районе Иркутской области (подробнее) Межрайонная инспекция федеральной налоговой службы №17 по Иркутской области (подробнее) Управление Федеральной службы государственной регистрации, кадастра и картографии по Иркутской области (подробнее) Четвертый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