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30.10.2019, оставленным без изменения постановлением Пятнадцатого арбитражного апелляционного суда от 26.01.2020, в удовлетворении иска отказано. Постановлением Арбитражного суда Северо-Кавказского округа от 03.06.2020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иска, признав, что истцом заявлена к взысканию стоимость выполненных дополнительных работ, которые не являются предметом контракта; доказательства того, что ответчик (заказчик) давал согласия на их выполнение с внесением изменений в контракт и техническую документацию не представлено.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Поскольку из кассационной жалобы не усматривается, что заявитель лишен возможности защитить нарушенные права иным способом, приведенные в жалобе доводы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ПМК-4 "Южводопровод" (подробнее) Ответчики: Администрация Нижнебаканского сельского поселения Крымского района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