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14.10.2019 в иске отказано. Постановлением Тринадцатого арбитражного апелляционного суда от 26.12.2019, оставленным без изменения постановлением Арбитражного суда Северо-Западного округа от 11.06.2020, решение отменено, иск удовлетворен. В кассационной жалобе общество «Лента» просит об отмене судебных актов апелляционного и окружного судов, ссылаясь на игнорирование избрания истцом ненадлежащего способа защиты права и одновременного изменения им предмета и основания иска, отсутствие оснований для уменьшения неустойки.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обосновал признание измененным истцом только предмета иска с сохранением договорных условий в качестве его основания, что указывает на соответствующие статье 49 Арбитражного процессуального кодекса Российской Федерации действия истца и неправомерное нерассмотрение судом первой инстанции измененных требований. Разрешая спор по существу требований, суд апелляционной инстанции установил удержание ответчиком несоразмерного допущенному истцом нарушению договора поставки от 01.01.2019 № С-26600 штрафа и, руководствуясь статьями 167 , 309 , 333 , 410 , 1102 Гражданского кодекса Российской Федерации, пунктом 79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снизил его размер и взыскал излишне удержанную сумму. Установление обстоятельств, влияющих на размер неустойки, является компетенцией судов, рассматривающих дело по правилам для суда первой инстанции, и связанные с этими обстоятельствами доводы не создают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«Лента»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"АЛК ГРУПП" (подробнее) Ответчики: ООО "Лента" (подробнее) Судьи дела: Ксенофонтова Н.А. (судья) (подробнее) Судебная практика по: Признание сделки недействительной Судебная практика по применению нормы ст. 167 ГК РФ Неосновательное обогащение, взыскание неосновательного обогащения Судебная практика по применению нормы ст. 1102 ГК РФ Признание договора недействительным Судебная практика по применению нормы ст. 167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