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обосновывает невозможность уплаты государственной пошлины болезнью сотрудников.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Обозначенная причина не связана с имущественным положением заявителя, поэтому не может повлечь предоставления отсрочки.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«Коммерческая фирма «Сормат» в предоставлении отсрочки уплаты государственной пошлины за подачу кассационной жалобы на решение Арбитражного суда Самарской области от 28.10.2019 по делу № А55-24739/2019, постановление Одиннадцатого арбитражного апелляционного суда от 03.02.2020 и постановление Арбитражного суда Поволжского округа от 15.06.2020 по тому же делу. Кассационную жалобу не рассматривать по существу.Судья Верховного Суда Российской Федерации Н.А. Ксенофонтова Суд: Верховный Суд РФ (подробнее) Истцы: ООО КФ "Сормат" (подробнее) Ответчики: ОАО "РЖД" в лице Куйбышевской железной дороги (подробнее) ОАО "РЖД" в лице Куйбышевской железной дороги филиал "РЖД"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