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01.10.2019. оставленным без изменения постановлениями Четырнадцатого арбитражного апелляционного суда от 13.12.2019 и Арбитражного суда Северо-Западного округа от 19.06.2020, финансовым управляющим имущества должника утверждён ФИО2. В кассационной жалобе, поданной в Верховный Суд Российской Федерации, заявитель просит отменить постановление суда округа, направить вопрос об утверждении арбитражного управляющего в Арбитражный суд Тверской области. 28.07.2020 от Общероссийского профсоюза арбитражных управляющих (далее – профсоюз)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Оставляя в силе принятые по делу судебные акты, суд округа, руководствуясь статьями 20, 20.2, 45, 83, 213.9 Федерального закона от 26.10.2002 № 127-ФЗ «О несостоятельности (банкротстве)», согласился с приведёнными в нём выводами о наличии оснований для утверждения предложенной профсоюзом кандидатуры финансового управляющего ввиду соответствия последней требованиям законодательства о банкротстве и отсутствия возражений, что не только отвечало целям и задачам процедуры банкротства гражданина, носящей срочный характер, но и находилось в пределах предоставленных арбитражному суду дискреционных полномочий на разрешение спорного вопроса, в том числе в силу неординарности сложившейся ситуации.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«Экспресс-Кредит»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Общероссийский арбитражных управляющих (подробнее) ООО "Экспресс-Кредит" (подробнее) Иные лица: Ассоциация АУ "Гарантия" (подробнее) Ассоциация Ведущих Арбитражных Управляющих "Достояние" (подробнее) Пенсионный фонд РФ по Тверской области (подробнее) СРО Союз " АУ "Северо-Запада" (подробнее) Управление Федеральной регистрационной службы по Тверской области (подробнее) УПРАВЛЕНИЕ ФССП ПО ТВЕРСКОЙ ОБЛАСТИ (подробнее) УФССП по Тверской области (Кимрский отдел) (подробнее) ф/у Карданов Хасан Львович (осв) (подробнее) Центр ПФР в Тверской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