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11.09.2019 заявленное требование удовлетворено. Постановлением Второго арбитражного апелляционного суда от 13.01.2020, оставленным без изменения постановлением Арбитражного суда Волго-Вятского округа от 03.06.2020, решение суда первой инстанции отменено, в удовлетворении требования учреждения отказано. В кассационной жалобе, поданной в Верховный Суд Российской Федерации, учреждение просит отменить судебные акты судов апелляционной инстанции и округа, ссылаясь на существенное нарушение норм права, и оставить в силе решение суда первой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выдачи предписания в оспоренной части послужило нарушение учреждением части 1 статьи 89 Федерального закона от 22.07.2008 № 123-ФЗ «Технический регламент о требованиях пожарной безопасности» (далее – Закон № 123-ФЗ), пунктов 5.2.14 и 8.1.12 Свода правил СП 1.13130.2009 «Системы противопожарной защиты. Эвакуационные пути и выходы», утвержденного приказом Министерства Российской Федерации по делам гражданской обороны, чрезвычайным ситуациям и ликвидации последствий стихийных бедствий от 25.03.2009 № 171 (далее – СП 1.13130.2009), что выразилось в несоблюдении установленных норм ширины эвакуационных выходов. Удовлетворяя заявленное требование, суд первой инстанции исходил из того, что требования пунктов 21, 24 предписания предъявлены надзорным органом в отношении здания, введенного в эксплуатацию в 1975 году и не подвергавшегося реконструкции либо капитальному ремонту. Отменяя решение суда, суд апелляционной инстанции, руководствуясь положениями статей 1, 37, 38 Федерального закона от 21.12.1994 № 69-ФЗ «О пожарной безопасности», статей 1, 4, 52, 53, 80, 89 Закона № 123-ФЗ, СП 1.13130.2009, пришел к выводу о том, что предписание надзорного органа соответствует требованиям действующего законодательства, выдано надлежащему субъекту, направлено на устранение выявленных нарушений и является исполнимым, с чем согласился суд округа. Судебные инстанции указали, что из-за возведения противопожарной перегородки с дверями здание учреждения было разделено на школу и детский сад, в результате чего изменилось назначение объекта защиты, что является основанием для проведения мероприятий по приведению здания в соответствие с установленными требованиями пожарной безопасности применительно к новому назначению объекта, действующими на момент таких изменений. При этом выявленные нарушения касаются безопасности людей и прежде всего детей, дальнейшая эксплуатация здания с нарушениями требований пожарной безопасности может привести к угрозе жизни или здоровью людей при возможном возникновении пожара. Доводы, изложенные в кассационной жалобе, не опровергают выводы судов апелляционной инстанции и округа, основанные на нормах действующего законодательства и фактических обстоятельствах дела. Несогласие учреждения с выводами суда,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общеобразовательному учреждению «Начальная школа - детский сад № 16 «Солнышко» Тутаевского муниципального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УНИЦИПАЛЬНОЕ ОБЩЕОБРАЗОВАТЕЛЬНОЕ УЧРЕЖДЕНИЕ "НАЧАЛЬНАЯ ШКОЛА-ДЕТСКИЙ САД №16 "СОЛНЫШКО" ТУТАЕВСКОГО МУНИЦИПАЛЬНОГО РАЙОНА (подробнее) Ответчики: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Ярославской области (подробнее) Иные лица: МУНИЦИПАЛЬНОЕ ОБЩЕОБРАЗОВАТЕЛЬНОЕ УЧРЕЖДЕНИЕ "НАЧАЛЬНАЯ ШКОЛА-ДЕТСКИЙ САД №16 "СОЛНЫШКО" ТУТАЕВСКОГО МУНИЦИПАЛЬНОГО РАЙОНА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