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14.08.2020 с ходатайством о восстановлении срока. Пропуск срока на подачу жалобы банк считает объективно обоснованным обстоятельствами, обусловленными введением ограничительных мер из-за коронавирусной инфекции и неосведомленностью о требованиях к обжалованию из-за нахождения банка на территории другого государства. Банк является лицом, участвующим в деле, рассмотренном арбитражными судами Российской Федерации, и несет риски неосведомленности о предъявляемых её законодательством требованиях к обжалованию судебных актов, включающих приложение к кассационной жалобе документа о полномочиях лица, подписавшего жалобу (часть 5 статьи 291.3 Арбитражного процессуального кодекса Российской Федерации). О принятых судебных актах банк должен быть осведомлен по факту присутствия во всех судебных инстанциях его представителя и выполнения всех принятых по делу судебных актов в форме электронных документов, означающее направление судебных актов участвующим в деле лицам посредством официального размещения их текстов в системе Интернет и обеспечение доступа к ознакомлению с ними (статья 177 Арбитражного процессуального кодекса Российской Федерации). Ознакомление таким же способом с движением первоначально поданной кассационной жалобы также возложено на банк под риском несения соответствующих последствий обратного (часть 6 статьи 121 Арбитражного процессуального кодекса Российской Федерации) и введение ограничительных мер ознакомлению не препятствует. Требования к подаче в установленный срок укомплектованной необходимыми документами жалобы банком не соблюдены без объективных причин, поэтому срок восстановлению не подлежит.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промышленно-инвестиционный банк» в восстановлении срока подачи кассационной жалобы на решение Арбитражного суда города Москвы от 15.10.2019 по делу № А40-199700/2019, постановление Девятого арбитражного апелляционного суда от 24.12.2019 и постановление Арбитражного суда Московского округа от 10.03.2020 по тому же делу. Возвратить публичному акционерному обществу «Акционерный коммерческий промышленно-инвестиционный банк» кассационную жалобу. Возвратить публичному акционерному обществу «Акционерный коммерческий промышленно-инвестиционный банк» из федерального бюджета 3 000 (три тысячи) рублей государственной пошлины за подачу кассационной жалобы, включенных в платежное поручение от 05.06.2020 № 11757826. Судья Верховного Суда Российской Федерации Н.А. Ксенофонтова Суд: Верховный Суд РФ (подробнее) Истцы: ООО "КАПИТАЛЮГИНВЕСТ" (подробнее) Ответчики: ПАО АКЦИОНЕРНЫЙ КОММЕРЧЕСКИЙ ПРОМЫШЛЕННО-ИНВЕСТИЦИОННЫЙ БАНК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