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15.11.2019, оставленным без изменения постановлением Девятнадцатого арбитражного апелляционного суда от 18.02.2020 и постановлением Арбитражного суда Центрального округа от 16.06.2020, в удовлетворении заявленных требований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вступившим в законную силу решением Арбитражного суда Белгородской области от 18.04.2019 по делу № А08-422/2019 признан незаконным отказ администрации от 26.12.2018 № 5852-г в выдаче обществу разрешения на строительство здания магазина в соответствии с представленной проектной документацией. На основании исполнительного листа, выданного во исполнение решения суда, судебным приставом возбуждено исполнительное производство. Письмом администрация уведомила судебного пристава о выдаче обществу разрешения на строительство и просила окончить исполнительное производство. Несовершение судебным приставом действий по окончанию исполнительного производства послужило основанием для обращения администрации в арбитражный суд. Оценив представленные в материалы дела доказательства, суды, руководствуясь положениями статей 2, 47 Федерального закона от 02.10.2007 № 229-ФЗ «Об исполнительном производстве», статьи 13 Федерального закона от 21.07.1997 № 118-ФЗ «О судебных приставах», статьи 51 Градостроительного кодекса Российской Федерации, пришли к выводу о недоказанности наличия со стороны судебного пристава незаконного бездействия. Судебные инстанции исходили из отсутствия оснований для окончания исполнительного производства ввиду формальной выдачи администрацией обществу разрешения на строительство со сроком действия в три рабочих дня, что об исполнении решения суда не свидетельствует, поскольку целью судебного восстановления права на получение разрешения являлось не само по себе получение юридического документа, а реализация права на законное строительство в соответствии с проектной документацией в установленный срок. Судом установлено, что общество вынуждено было повторно обратиться в управление администрации для получения нового разрешения на строительство, которое выдано 08.05.2020. При этом данное обстоятельство возникло после принятия судебных актов и не может влиять на законность принятого судом решения на момент оспаривания бездействия судебного пристава-исполнителя. Доводы, изложенные в кассационной жалобе, сводятся к повторению позиции администрации по спору, являлись предметом рассмотрения судов, не опровергают их выводы и с учетом установленных обстоятельств не подтверждают существенных нарушений норм материального и норм процессуального права, повлиявших на исход дела. Приведенные доводы, по сути, выражают несогласие с установленными судами фактическими обстоятельствами,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Белгорода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города Белгорода (подробнее) Ответчики: УФССП по Белгородской области МО СП по ИОИП Капустьянова Е.Г.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