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19.11.2019, оставленным без изменения постановлением Девятого арбитражного апелляционного суда от 14.02.2020 и постановлением Арбитражного суда Московского округа от 28.05.2020,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налоговая проверка представленной обществом уточненной налоговой декларации за 2016 год, в ходе которой установлено неправомерное исчисление налогооблагаемой базы исходя из кадастровой стоимости недвижимого имущества – зданий с кадастровыми номерами 77:05:0006005:1086, 77:05:0006005:1087, 77:05:0006005:1088, уменьшенной на сумму налога на добавленную стоимость. Данные обстоятельства послужили основанием для принятия налоговым органом решения об отказе в привлечении к ответственности за совершение налогового правонарушения и доначисления к уплате в бюджет 2 424 140 рублей налога на имущество.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373 , 374 , 375 , 378.2 Налогового кодекса Российской Федерации, статей 3, 24.18, 24.20 Федерального закона от 29.07.1998 № 135-ФЗ «Об оценочной деятельности в Российской Федерации», пришли к выводу о законности оспоренного решения ввиду отсутствия у общества правовых оснований для самостоятельного уменьшения установленной кадастровой стоимости объектов недвижимого имущества на сумму исчисленного расчетным путем налога на добавленную стоимость. При этом суды указали на правомерное исчисление инспекцией подлежащего к уплате обществом в бюджет налога на имущество исходя из кадастровой стоимости, установленной в соответствии с законодательством и включенной в Единый государственный реестр недвижимости. Доводы, изложенные в кассационной жалобе, в том числе со ссылками на иную судебную практику, повторяют позицию общества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дела.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«Физика-Риэлти»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"ФИЗИКА-РИЭЛТИ" (подробнее) Ответчики: Инспекция Федеральной налоговой службы №26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