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29.06.2020 повторно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и основания возврата первоначальной жалобы,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«Конструктивстрой»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"КОНСТРУКТИВСТРОЙ" (подробнее) Ответчики: ГОСУДАРСТВЕННОЕ БЮДЖЕТНОЕ ОБЩЕОБРАЗОВАТЕЛЬНОЕ УЧРЕЖДЕНИЕ ГОРОДА МОСКВЫ "ОБРАЗОВАТЕЛЬНЫЙ ЦЕНТР "ПРОТОН" (подробнее) Судьи дела: Першутов А.Г. (судья) (подробнее) Последние документы по делу: Определение от 24 августа 2020 г. по делу № А40-88781/2019 Определение от 3 июля 2020 г. по делу № А40-88781/2019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