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24.10.2019 иск удовлетворен. Постановлением Тринадцатого арбитражного апелляционного суда от 03.02.2020 решение суда первой инстанции отменено, в удовлетворении иска отказано. Постановлением Арбитражного суда Северо-Западного округа от 26.05.2020 постановление суда апелляционной инстанции оставлено без изменения. Истец обратился в Верховный Суд Российской Федерации с кассационной жалобой, в которой просит постановления судов апелляционной инстанции и суда округа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Отменяя решение суда первой инстанции и отказывая в иске, суд апелляционной инстанции руководствовался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и исходил из отсутствия в материалах дела доказательств выполнения работ надлежащего качества и их передачи ответчику. Доводы жалобы повторяют позицию общества по делу, являлись предметом рассмотрения судов и получили исчерпывающую правовую оценку.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"Контур" (подробнее) Ответчики: Санкт-ПетербургСКОЕ ГОСУДАРСТВЕННОЕ БЮДЖЕТНОЕ УЧРЕЖДЕНИЕ ПО ОЗДОРОВИТЕЛЬНОМУ ОТДЫХУ И САНАТОРНО-КУРОРТНОМУ ЛЕЧЕНИЮ "ПАНСИОНАТ "ЗАРЯ" (подробнее) Иные лица: АО "Центр контроля и экспертиз Ленинградской области" (подробнее) ООО "Санкт-Петербургский институт независимой экспертизы и оценки" (подробнее) ООО "Центр судебной экспертизы "Виртас"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