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12.12.2019, оставленным без изменения постановлением Седьмого арбитражного апелляционного суда от 13.02.2020, в удовлетворении требований отказано. Постановлением Арбитражного суда Западно-Сибирского округа от 23.06.2020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несоблюдения обществом требований технических регламентов при изготовлении и реализации пищевой продукции, что создало угрозу причинения вреда жизни и здоровью граждан.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За действия, предусмотренные частью 1 статьи 14.43 Кодекса Российской Федерации об административных правонарушениях, повлекшие причинение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либо создавшие угрозу причинения вреда жизни или здоровью граждан, окружающей среде, жизни или здоровью животных и растений, административная ответственность установлена частью 2 статьи 14.43 Кодекса Российской Федерации об административных правонарушениях. Оценив представленные доказательства и установив факт производства, хранения и реализации пищевой продукции, не соответствующих обязательным требованиям, допуск к работе персонала, не прошедшего медосмотр, руководствуясь положениями Федерального закона от 02.01.2000 № 29-ФЗ «О качестве и безопасности пищевых продуктов», Технического регламента Таможенного союза ТР ТС 021/2011 «О безопасности пищевой продукции»,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14.43 Кодекса Российской Федерации об административных правонарушениях, признав, что спорная продукция не пригодна для использования по назначению, и создает угрозу причинения вреда здоровью потребителей. Вина общества состоит в том, что им не были приняты все необходимые и достаточные меры для надлежащего исполнения обязательных требований технических регламентов. Нарушений процедуры проведения проверки не выявлено.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Допущенная ошибка в резолютивной части постановления суда апелляционной инстанции в указании реквизитов суда первой инстанции и номера дела не может служить основанием для отмены судебных актов, так как не свидетельствует о том, что судом рассматривалось с указанным результатом иное дело по другому спору, в том числе, с учетом наименований сторон, существа требований, соответствующих рассматриваемому спору. Участие судьи в рассмотрении дела об оспаривании распоряжения (приказа) и решения о согласовании внеплановой проверки, результаты которой явились основанием для привлечения к ответственности в рамках настоящего дела, не является повторным участием судьи в рассмотрении настоящего дела, и само по себе не свидетельствует о личной заинтересованности судьи.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"Агросоюз" (подробнее) Ответчики: Территориальный отдел Управления Федеральной службы по надзору в сфере защиты прав потребителей и благополучия человека по Кемеровской области в г. Новокузнецке и Новокузнецком районе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