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взыскании с бывшего руководителя должника – ФИО1 убытков в размере 7 335 000 рублей, мотивируя требования тем, что руководителем должника допущено расходование денежных средств должника на свои личные цели, не связанные с ведением должником производственно-хозяйственной деятельности. Определением Арбитражного суда Новосибирской области от 11.12.2019 отказано в удовлетворении заявления. Постановлением Седьмого арбитражного апелляционного суда от 28.02.2020, оставленным без изменения постановлением Арбитражного суда Западно-Сибирского округа от 18.05.2020, отменено определение суда первой инстанции от 11.12.2019, заявление удовлетворено, с ФИО1 в пользу должника взыскано 7 335 000 рублей. ФИО1 обратился в Верховный Суд Российской Федерации в порядке, установленном статьей 291.1 Арбитражного процессуального кодекса Российской Федерации (далее – Кодекс), с кассационной жалобой на вышеуказанные постановления судов апелляционной инстанции и округа, впоследствии заявив ходатайство о приостановлении их исполнения. В соответствии с частью 3 статьи 291.6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судья пришёл к выводу, что основания для приостановления исполнения обжалуемого судебного акта отсутствуют. На основании изложенного, руководствуясь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о приостановлении исполнения постановления Седьмого арбитражного апелляционного суда от 28.02.2020 по делу № А45-32383/2017, оставленного без изменения постановлением Арбитражного суда Западно-Сибирского округа от 18.05.2020 по тому же делу, оставить без удовлетворения. Судья Д.В. Капкаев Суд: Верховный Суд РФ (подробнее) Истцы: ООО "АЛКОТОРГ" (подробнее) Ответчики: ООО "ТЕРРАКОТ" (подробнее) Иные лица: ГУ МВД России по Новосибирской области (подробнее) ГУ МО ГИДББ ТНРЭР №2 МВД России по г. Москве (подробнее) ЗАО "НПО АГРОСЕРВИС" (подробнее) НП Арбитражных управляющих "ОРИОН" (подробнее) ООО "Винный торговый дом СПб" (подробнее) ООО "Союз-Вино" (подробнее) ООО "Статус-групп" (подробнее) ООО "Центр пищевой индустрии - Ариант" (подробнее) Седьмой арбитражный апелляционный суд (подробнее) Судьи дела: Капкаев Д.В. (судья) (подробнее) Последние документы по делу: Определение от 21 августа 2020 г. по делу № А45-32383/2017 Определение от 24 июля 2020 г. по делу № А45-32383/2017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