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12.12.2019, оставленным без изменения постановлениями Девятого арбитражного апелляционного суда от 03.03.2020 и Арбитражного суда Московского округа от 11.06.2020,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поставку лабораторного оборудования, в связи с чем на него возложена обязанность подписать проект договора и предоставить обеспечение его исполнения. Поскольку заявителем не исполнена обязанность по заключению контракта и предоставлению обеспечения в установленные законом сроки, заказчик обратился в антимонопольный орган с информацией о поставщике, признанном уклонившимся от заключения контракта по итогам электронного аукциона. По результатам рассмотрения представленных сведений антимонопольным органом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401 Гражданского кодекса Российской Федерации, статей 83.2,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пришли к выводу о соответствии оспариваемого ненормативного правового акта управления действующему законодательству с учетом установленных обстоятельств по делу. При этом судебные инстанции исходили из недоказанности обстоятельств, которые помешали обществу выполнить свои обязательства. Суды отметили, что обществом не была проявлена та степень заботливости и осмотрительности, которая от него требовалась для заключения контракта, в поведении общества имеются признаки недобросовестности, и включение сведений о нем в реестр недобросовестных поставщиков в настоящем случае является необходимой мерой его ответственности, поскольку служит для ограждения государственных заказчиков от недобросовестных поставщиков. Ссылка заявителя на процессуальные нарушения, допущенные антимонопольным органом, в частности, нарушение сроков принятия оспариваемого акта, признается несостоятельной, поскольку само по себе нарушение срока, установленного в части 7 статьи 104 Закона о контрактной системе, не может служить основанием к невключению сведений в реестр недобросовестных поставщиков. По существу, изложенные в кассационной жалобе доводы с учетом фактических обстоятельств настоящего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«ЭКРОСХИМ»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"ЭКРОСХИМ" (подробнее) Ответчики: Управление ФАС РФ по г. Москве (подробнее) Иные лица: ФГБУ НАУКИ ИНСТИТУТ СИНТЕТИЧЕСКИХ ПОЛИМЕРНЫХ МАТЕРИАЛОВ ИМ. Н.С. ЕНИКОЛОПОВА РОССИЙСКОЙ АКАДЕМИИ НАУК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