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публичное акционерное общество Банк «Кредит-Москва» (далее – банк) обратилось в суд с заявлением о включении в реестр требований кредиторов должника долга в размере 40 032 170 рублей 44 копеек, обеспеченной залогом имущества должника. Определением Арбитражного суда города Москвы от 21.11.2019, оставленным без изменения постановлениями Девятого арбитражного апелляционного суда от 17.02.2020 и Арбитражного суда Московского округа от 04.06.2020, требования банка удовлетворены. В кассационных жалобах, поданных в Верховный Суд Российской Федерации, заявители просят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137, 142, 213.24 Федерального закона от 26.10.2002 № 127-ФЗ «О несостоятельности (банкротстве)», пунктом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абзацем 2 пункта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исходили из обоснованности документально подтверждённого требования банка к должнику, восстановив срок на подачу заявления ввиду уважительности причин его пропуска, обусловленной возникновением у банка соответствующего права после признания недействительными его сделок и восстановлением требования последнего к должнику.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настоящих жалобах,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и финансовому управляющего имуществом ФИО1 ФИО2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АКБ "Кредит-Москва" (подробнее) АО "Альфа-Банк" (подробнее) к/у Банк "Кредит-Москва" (ПАО) - ГК "АСВ" (подробнее) ПАО АКЦИОНЕРНЫЙ КОММЕРЧЕСКИЙ БАНК "КРЕДИТ-МОСКВА" (подробнее) Ф/У Кручинина М.В. (подробнее) Иные лица: ИФНС России №15 по г.Москве (подробнее) Кручинину Марину Владимировну :, г. Владимир,) (подробнее) СРО "Союз арбитражных управляющих саморегулируемой организации "ДЕЛО" (подробнее) Судьи дела: Корнелюк Е.С.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