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Цуриков Илья Владимирович обратился в суд с заявлением о признании недействительной сделкой договора от 08.07.2015 уступки права аренды земельного участка, заключенного между должником и обществом, применении последствий недействительности сделки в виде возвращения в конкурсную массу должника права аренды. Определением Арбитражного суда города Санкт-Петербурга и Ленинградской области от 31.10.2019, оставленным без изменения постановлениями Тринадцатого арбитражного апелляционного суда от 27.01.2020 и Арбитражного суда Северо-Западного округа от 12.05.2020,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19, пунктом 2 статьи 61.2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сочли доказанной совокупность условий для признания спорного договора недействительной сделкой, совершенной в период подозрительности неплатёжеспособным должником в пользу заинтересованного лица (общества) с целью причинения вреда кредиторам путём вывода единственного актива по существенно заниженной стоимости; при этом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«Уткофабрика Гатчинская»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