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«Альтевика» срок подачи кассационной жалобы на решение Арбитражного суда Московской области от 20.11.2019 по делу № А41-49760/2019, постановление Десятого арбитражного апелляционного суда от 05.03.2020 и постановление Арбитражного суда Московского округа от 10.06.2020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