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требований в размере 29 134 953 рублей 71 копейки. Определением Арбитражного суда Смоленской области от 16.09.2019, оставленным без изменения постановлением Двадцатого арбитражного апелляционного суда от 25.02.2020, отказано в удовлетворении вышеуказанного заявления ФИО1, отказано в удовлетворении заявления общества с ограниченной ответственностью «Реалнефть» об оставлении без рассмотрения данного заявления ФИО1. Впоследствии не согласившись с указанными судебными актами, ФИО1 обратился в Арбитражный суд Центрального округа с кассационной жалобой, заявив ходатайство о восстановлении срока подачи. Определением Арбитражного суда Центрального округа от 20.05.2020, оставленным без изменения определением того же суда от 15.06.2020, отказано в удовлетворении ходатайства о восстановлении пропущенного процессуального срока, кассационная жалоба возвращена заявителю. В кассационной жалобе, поданной в Верховный Суд Российской Федерации, заявитель просит отменить определения суда округа, направить жалобу заявителя на определение уда первой инстанции и постановление апелляционной инстанции в суд округа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руководствуясь положениями статей 117 и 276 Арбитражного процессуального кодекса Российской Федерации, пришёл к выводу об отсутствии уважительных причин пропуска процессуального срока заявителем.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"РеалНефть" (подробнее) Ответчики: ООО ""ПАТРОНАЖ" (подробнее) Иные лица: АССОЦИАЦИЯ "САМОРЕГУЛИРУЕМАЯ ОРГАНИЗАЦИЯ АРБИТРАЖНЫХ УПРАВЛЯЮЩИХ ЦЕНТРАЛЬНОГО ФЕДЕРАЛЬНОГО ОКРУГА" (подробнее) МИФНС №6 по Смоленской области (подробнее) Управление Федеральной службы государственной регистрации, кадастра и картографии по Смоленской области (подробнее) Управление Федеральной службы государственной регистрации, кадастра и картографии по Смоленской области, отдел государственного земельного надзора. землеустройства и мониторинга земель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