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29.10.2019, оставленным без изменения постановлением Второго арбитражного апелляционного суда от 24.01.2020, с ответчика в пользу истца взыскано 36 040 рублей штрафа, в удовлетворении остальной части требований отказано. Постановлением Арбитражного суда Волго-Вятского округа от 20.05.2020 указанные судебные акты оставлены без изменения. Истец обратился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установив, что стороны подписали соглашение о расторжении контракта, и срок исполнения обязательства по поставке товара в рамках третьего этапа к моменту расторжения контракта не наступил,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пришли к выводу об отсутствии оснований для взыскания с ответчика (исполнителя) штрафа за неисполнение третьего этапа поставки товара и отказали в удовлетворении иска в указанной части. Доводы жалобы были предметом исследования судов и получили исчерпывающую правовую оценку исходя из обстоятельств прекращения у ответчика обязанности по поставке товара в соответствии с условиями контракта в спорный момент.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УФСИН России по Кировской области (подробнее) Ответчики: ООО "Самарский урожай" (подробнее) Иные лица: Арбитражный суд Самарской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