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«Фарм-Инновации» (далее – общество) обратилось в Арбитражный суд города Москвы с иском о взыскании с публичного акционерного общества «Совкомбанк» (далее – банк) 2 245 764 рублей 80 копеек упущенной выгоды. К участию в деле в качестве третьего лица, не заявляющего самостоятельные требования, привлечено акционерное общество «ЕЭТП». Решением Арбитражного суда города Москвы от 02.09.2019, оставленным без изменения постановлением Девятого арбитражного апелляционного суда от 14.11.2019, обществу отказано в удовлетворении заявленных требований. Арбитражный суд Московского округа постановлением от 12.03.2020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Письмом судьи Верховного Суда Российской Федерации от 07.07.2020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в совокупности с установленными фактическими обстоятельствами дела, связанными с отклонением заявки общества на участие в электронном аукционе применительно к действиям банка по отклонению блокировки соответствующей суммы обеспечения заявки на специальном счете с последующей (одновременной) блокировкой указанного обеспечения, руководствуясь положениями статьи 15 Гражданского кодекса Российской Федерации, пунктом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об отсутствии причинно- следственной связи между действиями банка по исполнению обязательств по договору и понесенными обществом убытками. Доказательств того, что государственный контракт по результатам рассмотрения заявки общества был бы заключен с обществом в материалы дела не представлено.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дела, связанных с отсутствием причинно-следственной связи между действиями банка и понесенными обществом убытками в виде упущенной выгоды.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"ФАРМ-ИННОВАЦИИ" (подробнее) Ответчики: ПАО "Совкомбанк" (подробнее) Иные лица: Верховный суд РФ (подробнее) Судьи дела: Першутов А.Г.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