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17.10.2019 исковое требование удовлетворено частично, с муниципального образования в лице администрации в пользу общества взысканы убытки в сумме 1 281 949 рублей. В остальной части в удовлетворении иска отказано. В части исковых требований Шевцова О.Е. производство по делу прекращено. 2 Постановлением Первого арбитражного апелляционного суда от 17.02.2020, оставленным без изменения постановлением Арбитражного суда Волго-Вятского округа от 17.06.2020, решение суда первой инстанции в части прекращения производства по делу отменено. Исковое заявление общества и Шевцова О.Е., действующего в интересах общества, удовлетворено частично. С муниципального образования в лице администрации за счет казны муниципального образования в пользу общества взысканы убытки в сумме 1 281 949 рублей. В остальной части в удовлетворении иска отказано. В кассационных жалобах, поданных в Верховный Суд Российской Федерации, общество и администрация просят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(подрядчик) и администрацией (заказчик) заключен контракт от 18.08.2016 № 209, в соответствии с которым подрядчик обязался выполнить по заданию заказчика работы по завершении строительства физкультурно-оздоровительного комплекса и сдать их результат заказчику, а заказчик после приемки выполненных работ обязался оплатить выполненные работы. В целях обеспечения исполнения муниципального контракта между обществом (принципалом) и акционерным обществом «Солид Банк» (гарант, далее - банк) заключен договор о предоставлении банковской гарантии от 16.08.2016 № ЭБГ-А1-0004-2016-0130, в соответствии с которым банк обязался предоставить муниципальному заказчику (бенефициар) банковскую гарантию для обеспечения обязательств принципала, вытекающих из условий исполнения муниципального контракта на выполнение работ по строительству объекта. Комиссионное вознаграждение за данную услугу составило 1 281 949 рублей и оплачено обществом в полном объеме. Во исполнение условий контракта общество передало администрации часть выполненных работ на сумму 23 279 943 рубля 30 копеек, которые были оплачены администрацией. 3 В связи с невозможностью исполнения работ общество решением от 17.05.2017 № 119 в одностороннем порядке отказалось от исполнения контракта. Решением от 23.05.2017 № ПЧ-3298/01-22 администрация в одностороннем порядке отказалась от исполнения контракта и направила 07.06.2017 в Управление Федеральной антимонопольной службы по Владимирской области (далее - антимонопольный орган) обращение о включении в реестр недобросовестных поставщиков сведений об обществе. Решением антимонопольного органа от 22.06.2017 по делу № РНП 33-701 в удовлетворении обращения администрации отказано. Указанное решение признано законным решением Арбитражного суда Владимирской области от 09.06.2018 по делу № А11-6816/2017. Кроме того, решением Арбитражного суда Владимирской области от 18.04.2018 по делу № А11-5490/2017 администрации отказано в удовлетворении требования о признании недействительным отказа общества от исполнения контракта на выполнение работ от 18.08.2016, выраженного в решении от 17.05.2017 № 119 № 209. Ссылаясь на приведенные обстоятельства и полагая, что отказ от исполнения контракта от 18.08.2016 № 209 произошел по вине администрации, общество и действующий от его имени Шевцов О.Е. обратились в арбитражный суд с иском о взыскании убытков. Решением суда первой инстанции требования общества удовлетворены частично, с ответчика взысканы убытки в размере 1 281 949 рублей; в части исковых требований Шевцова О.Е. производство по делу прекращено. Отменяя решение суда первой инстанции в части прекращения производства по делу и удовлетворяя требования частично, суд апелляционной инстанции, руководствуясь статьями 15, 16, 393, 1071 Гражданского кодекса Российской Федерации, статьей 158 Бюджетного кодекса Российской Федерации, учитывая разъяснения, изложенные в пункте 13 Обзора судебной практики разрешения споров, связанных с применением законодательства о независимой гарантии от 05.06.2019,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пришел к выводу о доказанности обществом факта несения имущественных потерь на сумму 1 281 949 рублей. Суд округа поддержал выводы суда апелляционной инстанции. Суды указали, что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предусмотрено право лица правомерно отказавшегося от исполнения контракта на возмещение упущенной выгоды. Доводы общества и администрации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по сути, сводятся к несогласию с установленными 4 судами фактическими обстоятельствами дела и направлены на их переоценку, что не может служить основанием для передачи жалоб на рассмотрение в судебном заседании Судебной коллегии Верховного Суда Российской Федерации.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администрации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«ЖилРесурс» в лице конкурсного управляющего Малого Виктора Павловича, администрации Петушинского района Владимирской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