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12.09.2019 заявленное требование удовлетворено частично, акт проверки признан недействительным в части требования о перечислении на лицевой счет Фонда 109 935 рублей 95 копеек средств Территориальной программы обязательного медицинского страхования, использованных не по целевому назначению. В удовлетворении остальной части требований отказано. Постановлением Четырнадцатого арбитражного апелляционного суда от 10.12.2019, оставленным без изменения постановлением Арбитражного суда Северо-Западного округа от 12.05.2020 решение суда отменено в части признания акта проверки недействительным о перечислении на лицевой счет фонда 109 935 рублей 95 копеек. В удовлетворении данной части требований отказано. В остальной части решение суда оставлено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постановления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проверки фондом установлено нецелевое расходование денежных средств ОМС, в том числе, в сумме 109 935 рублей 95 копеек на уплату налога на имущество за 2017 год. Признавая в указанной части акт проверки недействительным, суд первой инстанции исходил из того, что фактическое восстановление учреждением на счете ОМС использованных не по целевому назначению средств за счет средств, полученных от предпринимательской деятельности, исключает возможность перечисления спорных средств заявителем в фонд, поскольку означает не возврат их в фонд, а изъятие денежных средств, принадлежащих медицинской организации, то есть применение к ней штрафных санкций, которые законодательством не предусмотрены. Отменяя решение суда в указанной части и признавая акт фонда законным, суд апелляционной инстанции указал, что в рассматриваемом случае денежные средства были израсходованы не по целевому назначению в 2017 году, а восстановлены на счете ОМС только в период проведения проверки (2019 год). Суд округа поддержал выводы суда апелляционной инстанции.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Доводы, изложенные в кассационной жалобе, являлись предметом рассмотрения судов и получили правовую оценку, не подтверждают существенных нарушений норм материального и процессуального права, повлиявших на исход дела, повторяют позицию общества по спору, не опровергают выводы судов, направлены на переоценку доказательств и установление по делу иных фактических обстоятельств, основаны на ином толковании норм права,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автономному учреждению здравоохранения Архангельской области «Архангельская клиническая офтальмологическая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ГОСУДАРСТВЕННОЕ АВТОНОМНОЕ УЧРЕЖДЕНИЕ ЗДРАВООХРАНЕНИЯ АРХАНГЕЛЬСКОЙ ОБЛАСТИ "АРХАНГЕЛЬСКАЯ КЛИНИЧЕСКАЯ ОФТАЛЬМОЛОГИЧЕСКАЯ БОЛЬНИЦА" (подробнее) Ответчики: Территориальный фонд обязательного медицинского страхования Архангельской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