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15.07.2019, оставленным без изменения постановлением Девятого арбитражного апелляционного суда от 26.12.2019, иск удовлетворен. Постановлением Арбитражного суда Московского округа от 15.05.2020 решение и постановление апелляционного суда отменены в части взыскания неустойки и в указанной части дело направлено на новое рассмотрение в Арбитражный суд города Москвы; в остальной части судебные акты оставлены без изменения. В кассационной жалобе общество «Интермед-Поставка» просит отменить судебные акты, ссылаясь на игнорирование судами основания для оставления иска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оказание истцом услуг и выполнение работ по рамочному договору от 26.12.2016 № СР/01/17/56 и неоплату их ответчиком, поэтому удовлетворили иск в соответствии с обстоятельствами исполнения обязательства и статьями 309 , 711 , 779 , 781 Гражданского кодекса Российской Федерации. Довод, связный с досудебным порядком урегулирования спора,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«Интермед-Поставка»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"Сименс Здравоохранение" (подробнее) Ответчики: ООО "ИНТЕРМЕД-ПОСТАВКА"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