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заявлениями о признании недействительными сделок по перечислению должником ООО «Институт Системных Энергетических проектов» (далее – институт) денежных средств по платежным поручениям: от 04.06.2015 № 92 на сумму 60 526,03 руб. в качестве возврата займа по договору от 31.03.2015 № 02/03-20153; от 21.10.2016 № 186 на сумму 536 908,97 руб. в качестве возврата займа по договорам № 09/12-20153, 11/04-20163, 13/09-20163; от 21.10.2016 № 187 на сумму 138 000 руб. в качестве возврата займа по договору от 05.09.2016 № 13/09-20163; от 01.02.2016 № 12 на сумму 16 024,48 руб. в качестве возврата займа по договору от 05.11.2015 № 05/10-20153; от 01.02.2016 № 13 на сумму 66 677,31 руб. в качестве возврата займа по договору от 18.11.2015 № 06/11-20153; от 09.02.2016 № 18 на сумму 28 100 руб. в качестве возврата займа по договору от 09.12.2015 07/12-20153; от 01.12.2016 № 15 на сумму 118 000 руб. в качестве возврата займа по договору от 09.12.2015 № 07/12-20153; от 04.06.2015 № 91 на сумму 108 264 руб. в качестве возврата займа по договору от 31.03.2015 № 01/03-20153. Определением Арбитражного суда города Санкт-Петербурга и Ленинградской области от 20.12.2018, оставленным без изменения постановлением Тринадцатого арбитражного апелляционного суда от 20.12.2018 и постановлением Арбитражного суда Северо-Западного округа от 17.04.2019, в удовлетворении заявления отказано. В кассационной жалобе конкурсный управляющий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19, 61.1, 61.2 (пункт 2), 61.3 (пункты 1, 3), 61.4 Федерального закона от 26.10.2002 № 127-ФЗ «О несостоятельности (банкротстве)» и исходили из недоказанности совокупности условий, необходимых для признания оспариваемых сделок недействительными на основании названных норм. То обстоятельство, что институт является заинтересованным лицом по отношению к должнику, само по себе не образует названную совокупность условий; перечисление денежных средств в период подозрительности, установленный пунктом 3 статьи 61.3 Закона о банкротстве, относится к обычной хозяйственной деятельности должника.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АО "Оборонэнерго" (подробнее) АО "Силтумэлектропроектс" (подробнее) в/у Мальцев Денис Викторович (подробнее) Государственное автономное учреждение Калининградской области "ЦЕНТР ПРОЕКТНЫХ ЭКСПЕРТИЗ И ЦЕНООБРАЗОВАНИЯ В СТРОИТЕЛЬСТВЕ" (подробнее) ГУ Управление по вопросам миграции МВД России по городу Москве (подробнее) ГУ Управление по вопросам миграции МВД Российской Федерации по г. Санкт-Петербургу и Ленинградской области (подробнее) к/у Мальцев Денис Викторович (подробнее) Межрайонная ИФНС России №17 (подробнее) НП "СОАУ "Альянс" (подробнее) НП "СРОАУ "Альянс" (подробнее) ООО "Алфавит" (подробнее) ООО "ВитаСтройПроект" (подробнее) ООО "ГеоКад" (подробнее) ООО "Гранд" (подробнее) ООО "ГрафиАрт" (подробнее) ООО "Инженерный Консалитнговый Центр "Промтехбезопасность" (подробнее) ООО "Инженерный консалтинговый центр "Промтехбезопасность" (подробнее) ООО "ИНЖЕНЕРНЫЙ ЦЕНТР "ЭНЕРГОСЕРВИС" (подробнее) ООО "Институт Системных Энергетических Проектов" (подробнее) ООО к/у "СитуиЭлектроПроект" Мальцев Денис Викторович (подробнее) ООО "ЛозаИТС" (подробнее) ООО "НАУЧНО-ПРОЕКТНАЯ ОРГАНИЗАЦИЯ "ЮЖНЫЙ ГРАДОСТРОИТЕЛЬНЫЙ ЦЕНТР" (подробнее) ООО "ОСОБНЯК" (подробнее) ООО "Привилегия" (подробнее) ООО Проектно-строительное предприятие "Стройэкспертиза" (подробнее) ООО "Производственный-Конструкторский-Центр" (подробнее) ООО "Русинжиниринг" (подробнее) ООО "СЕВЕРО-ЗАПАДНАЯ ЭКСПЕРТИЗА" (подробнее) ООО "СИЛТУМЭЛЕКТРОПРОЕКТ" (подробнее) ООО "Силтумэлектропроектс" (подробнее) ООО "Что делать Информ" (подробнее) ПАО "Территориальная генерирующая компания №1" (подробнее) Росреестр по Санкт-Петербургу (подробнее) Управление по вопросам миграции г.Москвы (подробнее) Управление по вопросам миграции по Москвы (подробнее) Управление Федеральной службы судебных приставов по Санкт-Петербургу (подробнее) Последние документы по делу: Определение от 19 августа 2020 г. по делу № А56-67654/2016 Определение от 13 августа 2019 г. по делу № А56-67654/2016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