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02.10.2019, оставленным без изменения постановлениями Тринадцатого арбитражного апелляционного суда от 17.12.2019 и Арбитражного суда Северо-Западного округа от 21.05.2020, отказано в удовлетворении ходатайства общества о принятии обеспечительных 2 мер в виде приостановления действия предписания антимонопольного органа от 07.08.2019 № Т02-495/19.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ходатайства общества, суд первой инстанции, руководствуясь положениями статей 90, 91, 92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пришел к выводу об отсутствии правовых оснований для принятия испрашиваемых обеспечительных мер. Суд первой инстанции исходил из того, что заявитель аргументировано и документально необосновал, что непринятие заявленных им мер по обеспечению иска может затруднить или сделать невозможным исполнение судебного акта по настоящему делу, а также причинить значительный ущерб обществу. Суды апелляционной инстанции и округа поддержали выводы суда первой инстанции. Доводы общества, изложенные в кассационной жалобе, не опровергают выводы судов, не подтверждают нарушений судом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«Предприятие производственно-технологической комплектации»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