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«Крисмар-ММ» срок подачи кассационной жалобы на решение Арбитражного суда города Москвы от 11.10.2019 по делу № А40-90661/2019, постановление Девятого арбитражного апелляционного суда от 23.12.2019 и постановление Арбитражного суда Московского округа от 25.03.2020 по тому же делу. Судья Верховного Суда Российской Федерации Н.А. Ксенофонтова Суд: Верховный Суд РФ (подробнее) Истцы: ГОСУДАРСТВЕННОЕ БЮДЖЕТНОЕ УЧРЕЖДЕНИЕ ГОРОДА МОСКВЫ "ДОРИНВЕСТ" (подробнее) Ответчики: ООО "КРИСМАР-ММ" (подробнее) Судьи дела: Ксенофонтова Н.А. (судья) (подробнее) Последние документы по делу: Определение от 19 августа 2020 г. по делу № А40-90661/2019 Определение от 23 июня 2020 г. по делу № А40-90661/2019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