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11.08.2020 подает кассационную жалобу на судебные акты по делу № А40-168075/2019 с ходатайством о восстановлении срока на обжалование. Срок на подачу кассационной жалобы общество считает пропущенным в связи с неуказанием окружным судом срока для обжалования его постановления и получением 08.06.2020 копии постановления. Согласно части 1 статьи 291.2 Арбитражного процессуального кодекса Российской Федерации (далее – Кодекс) срок на кассационное обжалование исчисляется со дня вступления в силу последнего обжалуемого судебного акта. Постановление Арбитражного суда Московского округа от 21.05.2020 вынесено по результатам рассмотрения кассационной жалобы общества. Текст постановления согласно картотеке арбитражных дел сайта http://kad.arbitr.ru размещен в сети Интернет 22.05.2020 и с этой даты был доступен для ознакомления и при необходимости – подготовки кассационной жалобы. Таким образом, день получения обществом копии постановления при отсутствии со стороны суда нарушения сроков его опубликования и рассылки не влияет на обязанность общества по соблюдению срока подачи кассационной жалобы и при его пропуске не создает основания для восстановления срока. Срок на кассационное обжалование судебных актов в Верховный Суд Российской Федерации является объективно известным в силу того, что установлен законом, и последствия неосведомленности о нем лежат на подателе жалобы. Учитывая отсутствие объективных причин пропуска срока на обжалование, при которых согласно части 2 статьи 291.2 Кодекса возможно восстановление срока, суд отказывает в его восстановлении. В связи с подачей документов в электронном виде кассационная жалоба с настоящим определением не возвращается.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«Волгацемент» в восстановлении срока подачи кассационной жалобы на решение Арбитражного суда города Москвы от 10.09.2019 по делу № А40-168075/2019, постановление Девятого арбитражного апелляционного суда от 17.12.2019 и постановление Арбитражного суда Московского округа от 21.05.2020 по тому же делу. Кассационную жалобу не рассматривать по существу. Судья Верховного Суда Российской Федерации Н.А. Ксенофонтова Суд: Верховный Суд РФ (подробнее) Истцы: ООО "ЦЕМЕНТ-СЕРВИС МР" (подробнее) Ответчики: ООО "ВолгаЦемент"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