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26.08.2019, оставленным без изменения постановлением Пятнадцатого арбитражного апелляционного суда от 11.11.2019, в удовлетворении иска отказано. Арбитражный суд Северо-Кавказского округа постановлением от 27.05.2020 решение от 26.08.2019 и постановление Пятнадцатого арбитражного апелляционного суда от 11.11.2019 оставил без изменения. В кассационной жалобе предприниматель просит об отмене судебных актов, ссылаясь на рассмотрение дела в незаконном составе, игнорирование ненадлежащего исполнения страховщиком обязанности по организации восстановительного ремонта и неоспаривание им факта состоявшегося ремонта.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 рассмотрении дела в незаконном составе суда правомерно отклонен апелляционным и окружным судами. Рассмотрев обстоятельства спора, суды установили непопадание рассматриваемого повреждения транспортного средства под предусмотренные пунктом 16.1 статьи 12 Федерального закона от 25.04.2002 № 40-ФЗ «Об обязательном страховании гражданской ответственности владельцев транспортных средств» случаи возмещения убытков в денежной форме. Довод о ненадлежащем исполнении страховщиком обязательства по выдаче направления на ремонт противоречит установленным судами обстоятельствам заблаговременного самостоятельного проведения потерпевшей стороной оценки повреждений для взыскания страхового возмещения в денежной форме, непредставления поврежденного транспортного для проведения ремонта на станцию технического обслуживания и необращения к страховщику с заявлением о выдаче нового направления на ремонт. Иная оценка заявителем собственных действий и их последствий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АО "АльфаСтрахование"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